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Сертификат</w:t>
        <w:br/>
        <w:t>дополнительной гарантии</w:t>
      </w:r>
    </w:p>
    <w:p>
      <w:r>
        <w:rPr>
          <w:b/>
        </w:rPr>
        <w:t>ПРОЕКТ ДЛЯ СОГЛАСОВАНИЯ • Версия от 07 октября 2026 года</w:t>
      </w:r>
    </w:p>
    <w:p>
      <w:r>
        <w:rPr>
          <w:b w:val="0"/>
        </w:rPr>
        <w:t>Предлагаемая программа: дополнительные 2 или 3 года после окончания гарантии изготовителя. Не является выданным сертификатом; до продажи необходимо согласовать программу и заполнить все поля.</w:t>
      </w:r>
    </w:p>
    <w:p>
      <w:pPr>
        <w:pStyle w:val="Heading1"/>
      </w:pPr>
      <w:r>
        <w:t>Продавец и исполнитель</w:t>
      </w:r>
    </w:p>
    <w:p>
      <w:r>
        <w:rPr>
          <w:b w:val="0"/>
        </w:rPr>
        <w:t>Общество с ограниченной ответственностью Торговая компания «ТЕХНО ГРУПП» (ООО ТК «ТЕХНО ГРУПП»)</w:t>
        <w:br/>
        <w:t>ИНН/КПП 9723243971 / 772301001 • ОГРН 1247700766147</w:t>
        <w:br/>
        <w:t>109382, г. Москва, р-н Люблино, ул. Люблинская, д. 141, помещ. 7</w:t>
        <w:br/>
        <w:t>+7 (916) 287-34-34 • i@techno-7.ru</w:t>
      </w:r>
    </w:p>
    <w:p>
      <w:pPr>
        <w:pStyle w:val="Heading1"/>
      </w:pPr>
      <w:r>
        <w:t>Ваше устройство</w:t>
      </w:r>
    </w:p>
    <w:p>
      <w:r>
        <w:rPr>
          <w:b w:val="0"/>
        </w:rPr>
        <w:t>Сертификат № __________________    Заказ № __________________</w:t>
      </w:r>
    </w:p>
    <w:p>
      <w:r>
        <w:rPr>
          <w:b w:val="0"/>
        </w:rPr>
        <w:t>Покупатель __________________________________________________</w:t>
      </w:r>
    </w:p>
    <w:p>
      <w:r>
        <w:rPr>
          <w:b w:val="0"/>
        </w:rPr>
        <w:t>Марка и модель ______________________________________________</w:t>
      </w:r>
    </w:p>
    <w:p>
      <w:r>
        <w:rPr>
          <w:b w:val="0"/>
        </w:rPr>
        <w:t>Серийный номер ______________________________________________</w:t>
      </w:r>
    </w:p>
    <w:p>
      <w:r>
        <w:rPr>
          <w:b w:val="0"/>
        </w:rPr>
        <w:t>Дата передачи товара ____________    Цена товара ______________ ₽</w:t>
      </w:r>
    </w:p>
    <w:p>
      <w:pPr>
        <w:pStyle w:val="Heading1"/>
      </w:pPr>
      <w:r>
        <w:t>Срок и стоимость программы</w:t>
      </w:r>
    </w:p>
    <w:p>
      <w:r>
        <w:rPr>
          <w:b w:val="0"/>
        </w:rPr>
        <w:t>Выбран один вариант:  □ дополнительные 2 года  □ дополнительные 3 года</w:t>
      </w:r>
    </w:p>
    <w:p>
      <w:r>
        <w:rPr>
          <w:b w:val="0"/>
        </w:rPr>
        <w:t>Окончание гарантии изготовителя _______________________________</w:t>
      </w:r>
    </w:p>
    <w:p>
      <w:r>
        <w:rPr>
          <w:b w:val="0"/>
        </w:rPr>
        <w:t>Подтверждающий документ _____________________________________</w:t>
      </w:r>
    </w:p>
    <w:p>
      <w:r>
        <w:rPr>
          <w:b w:val="0"/>
        </w:rPr>
        <w:t>Дополнительная гарантия: с ______________ по ______________ включительно</w:t>
      </w:r>
    </w:p>
    <w:p>
      <w:r>
        <w:rPr>
          <w:b w:val="0"/>
        </w:rPr>
        <w:t>Стоимость программы ____________ ₽, включая НДС по применимой ставке</w:t>
      </w:r>
    </w:p>
    <w:p>
      <w:r>
        <w:rPr>
          <w:b w:val="0"/>
        </w:rPr>
        <w:t>Покрытие проекта: производственные недостатки, выявленные в указанный дополнительный период. Основное действие — диагностика и ремонт за счёт продавца с сохранением обязательных прав покупателя.</w:t>
      </w:r>
    </w:p>
    <w:p>
      <w:pPr>
        <w:pStyle w:val="Heading1"/>
      </w:pPr>
      <w:r>
        <w:t>Подтверждение выбора</w:t>
      </w:r>
    </w:p>
    <w:p>
      <w:r>
        <w:rPr>
          <w:b w:val="0"/>
        </w:rPr>
        <w:t>Программа приобретается добровольно. Условия на странице 2 передаются вместе с сертификатом и составляют единый договор. Подпись не ограничивает законные права покупателя.</w:t>
      </w:r>
    </w:p>
    <w:p>
      <w:r>
        <w:rPr>
          <w:b w:val="0"/>
        </w:rPr>
        <w:t>Продавец __________________ / __________________   Дата _________</w:t>
      </w:r>
    </w:p>
    <w:p>
      <w:r>
        <w:rPr>
          <w:b w:val="0"/>
        </w:rPr>
        <w:t>Покупатель ________________ / __________________   Дата _________</w:t>
      </w:r>
    </w:p>
    <w:p>
      <w:r>
        <w:br w:type="page"/>
      </w:r>
    </w:p>
    <w:p>
      <w:r>
        <w:rPr>
          <w:b/>
        </w:rPr>
        <w:t>ПРОЕКТ • Приложение к сертификату № __________________</w:t>
      </w:r>
    </w:p>
    <w:p>
      <w:pPr>
        <w:pStyle w:val="Title"/>
      </w:pPr>
      <w:r>
        <w:t>Условия дополнительной гарантии</w:t>
      </w:r>
    </w:p>
    <w:p>
      <w:pPr>
        <w:pStyle w:val="Heading1"/>
      </w:pPr>
      <w:r>
        <w:t>1 Срок и предмет</w:t>
      </w:r>
    </w:p>
    <w:p>
      <w:r>
        <w:rPr>
          <w:b w:val="0"/>
        </w:rPr>
        <w:t>Программа для физических лиц, приобретающих товар для личных нужд. Действует для устройства с указанным серийным номером, со дня после окончания гарантии изготовителя и до даты в сертификате. Срок изготовителя подтверждается документом; без его проверки сертификат не оформляется. Это обязательство продавца, а не страхование.</w:t>
      </w:r>
    </w:p>
    <w:p>
      <w:pPr>
        <w:pStyle w:val="Heading1"/>
      </w:pPr>
      <w:r>
        <w:t>2 Что покрывается</w:t>
      </w:r>
    </w:p>
    <w:p>
      <w:r>
        <w:rPr>
          <w:b w:val="0"/>
        </w:rPr>
        <w:t>Продавец организует диагностику и безвозмездное устранение производственных недостатков, возникших до передачи товара и выявленных в дополнительный период, включая работу и необходимые детали. Привлечение сервисного центра не освобождает продавца от обязательств. Программа не устанавливает безусловную замену или возврат денег за любую поломку; требования и сроки рассматриваются по закону, включая статьи 18–22.</w:t>
      </w:r>
    </w:p>
    <w:p>
      <w:pPr>
        <w:pStyle w:val="Heading1"/>
      </w:pPr>
      <w:r>
        <w:t>3 Повреждения по вине покупателя</w:t>
      </w:r>
    </w:p>
    <w:p>
      <w:r>
        <w:rPr>
          <w:b w:val="0"/>
        </w:rPr>
        <w:t>Не покрываются недостатки, вызванные после передачи товара ударом, падением, попаданием жидкости, нарушением правил эксплуатации, хранения или транспортировки, действиями третьих лиц либо непреодолимой силой. Царапина, след вскрытия или повреждённая пломба сами по себе не означают отказа по любой неисправности: необходимо установить связь с заявленным недостатком. Причину, освобождающую от ответственности, доказывает продавец. Кража и утрата устройства не покрываются.</w:t>
      </w:r>
    </w:p>
    <w:p>
      <w:pPr>
        <w:pStyle w:val="Heading1"/>
      </w:pPr>
      <w:r>
        <w:t>4 Обращение и проверка</w:t>
      </w:r>
    </w:p>
    <w:p>
      <w:r>
        <w:rPr>
          <w:b w:val="0"/>
        </w:rPr>
        <w:t>Покупатель сообщает продавцу номер заказа, модель, серийный номер и описание неисправности по указанным контактам. Продавец фиксирует обращение, согласует передачу и выдаёт акт приёма с состоянием и комплектностью. Отсутствие чека само по себе не является основанием для отказа, если покупка подтверждается иным способом. Передача тяжёлого товара и сроки выполнения требований — по закону.</w:t>
      </w:r>
    </w:p>
    <w:p>
      <w:r>
        <w:rPr>
          <w:b w:val="0"/>
        </w:rPr>
        <w:t>При необходимости проводится проверка качества; при споре о причине — экспертиза за счёт продавца с правом покупателя присутствовать и оспаривать результат. Если экспертиза установит обстоятельства, за которые продавец не отвечает, возмещение расходов на экспертизу, хранение и перевозку производится в предусмотренных законом случаях. Отказ оформляется письменно с обоснованием.</w:t>
      </w:r>
    </w:p>
    <w:p>
      <w:pPr>
        <w:pStyle w:val="Heading1"/>
      </w:pPr>
      <w:r>
        <w:t>5 Отказ от программы</w:t>
      </w:r>
    </w:p>
    <w:p>
      <w:r>
        <w:rPr>
          <w:b w:val="0"/>
        </w:rPr>
        <w:t>Покупатель может отказаться от программы. Возврат платы определяется законом с учётом документально подтверждённых фактических расходов на исполнение именно этого договора. Автоматического штрафа, запрета возврата или удержания всей цены нет. Возврат товара и прекращение программы оформляются отдельно; двойное возмещение одних расходов не допускается.</w:t>
      </w:r>
    </w:p>
    <w:p>
      <w:pPr>
        <w:pStyle w:val="Heading1"/>
      </w:pPr>
      <w:r>
        <w:t>6 Права сторон и правовая основа</w:t>
      </w:r>
    </w:p>
    <w:p>
      <w:r>
        <w:rPr>
          <w:b w:val="0"/>
        </w:rPr>
        <w:t>Сертификат не заменяет гарантию изготовителя и не ограничивает обязательные права покупателя. Продавец не меняет оплаченные условия односторонне. Основа: Закон РФ № 2300-1 — ст. 5 п. 7–8; ст. 16; ст. 18 п. 5–6; ст. 19–22; ст. 32. Для юридических лиц и предпринимательских покупок требуется отдельный договор.</w:t>
      </w:r>
    </w:p>
    <w:p>
      <w:pPr>
        <w:spacing w:after="60"/>
      </w:pPr>
      <w:hyperlink r:id="rId9">
        <w:r>
          <w:rPr>
            <w:color w:val="35624B"/>
          </w:rPr>
          <w:t>Роспотребнадзор — дополнительное обязательство продавца</w:t>
        </w:r>
      </w:hyperlink>
    </w:p>
    <w:p>
      <w:pPr>
        <w:spacing w:after="60"/>
      </w:pPr>
      <w:hyperlink r:id="rId10">
        <w:r>
          <w:rPr>
            <w:color w:val="35624B"/>
          </w:rPr>
          <w:t>Роспотребнадзор — условия и отказ от дополнительной гарантии</w:t>
        </w:r>
      </w:hyperlink>
    </w:p>
    <w:p>
      <w:pPr>
        <w:spacing w:after="60"/>
      </w:pPr>
      <w:hyperlink r:id="rId11">
        <w:r>
          <w:rPr>
            <w:color w:val="35624B"/>
          </w:rPr>
          <w:t>Роспотребнадзор — экспертиза и возмещение расходов</w:t>
        </w:r>
      </w:hyperlink>
    </w:p>
    <w:sectPr w:rsidR="00FC693F" w:rsidRPr="0006063C" w:rsidSect="00034616">
      <w:footerReference w:type="default" r:id="rId12"/>
      <w:headerReference w:type="default" r:id="rId13"/>
      <w:pgSz w:w="12240" w:h="15840"/>
      <w:pgMar w:top="1224" w:right="1080" w:bottom="936" w:left="1080"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2765A"/>
        <w:sz w:val="18"/>
      </w:rPr>
      <w:t xml:space="preserve">Проект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80" w:val="right"/>
      </w:tabs>
      <w:spacing w:after="0"/>
    </w:pPr>
    <w:r>
      <w:drawing>
        <wp:inline xmlns:a="http://schemas.openxmlformats.org/drawingml/2006/main" xmlns:pic="http://schemas.openxmlformats.org/drawingml/2006/picture">
          <wp:extent cx="1554480" cy="457200"/>
          <wp:docPr id="1" name="Picture 1"/>
          <wp:cNvGraphicFramePr>
            <a:graphicFrameLocks noChangeAspect="1"/>
          </wp:cNvGraphicFramePr>
          <a:graphic>
            <a:graphicData uri="http://schemas.openxmlformats.org/drawingml/2006/picture">
              <pic:pic>
                <pic:nvPicPr>
                  <pic:cNvPr id="0" name="panda_logo.png"/>
                  <pic:cNvPicPr/>
                </pic:nvPicPr>
                <pic:blipFill>
                  <a:blip r:embed="rId1"/>
                  <a:stretch>
                    <a:fillRect/>
                  </a:stretch>
                </pic:blipFill>
                <pic:spPr>
                  <a:xfrm>
                    <a:off x="0" y="0"/>
                    <a:ext cx="1554480" cy="457200"/>
                  </a:xfrm>
                  <a:prstGeom prst="rect"/>
                </pic:spPr>
              </pic:pic>
            </a:graphicData>
          </a:graphic>
        </wp:inline>
      </w:drawing>
    </w:r>
    <w:r>
      <w:rPr>
        <w:color w:val="42765A"/>
        <w:sz w:val="20"/>
      </w:rPr>
      <w:tab/>
      <w:t>panda.msk.ru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zpp.rospotrebnadzor.ru/Forum/appeals/Details/51575" TargetMode="External"/><Relationship Id="rId10" Type="http://schemas.openxmlformats.org/officeDocument/2006/relationships/hyperlink" Target="https://zpp.rospotrebnadzor.ru/news/regional/564235" TargetMode="External"/><Relationship Id="rId11" Type="http://schemas.openxmlformats.org/officeDocument/2006/relationships/hyperlink" Target="https://zpp.rospotrebnadzor.ru/news/federal/102691" TargetMode="External"/><Relationship Id="rId12" Type="http://schemas.openxmlformats.org/officeDocument/2006/relationships/footer" Target="footer1.xml"/><Relationship Id="rId13"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Сертификат и условия дополнительной гарантии</dc:title>
  <dc:subject/>
  <dc:creator>ООО ТК «ТЕХНО ГРУПП»</dc:creator>
  <cp:keywords/>
  <dc:description>generated by python-docx</dc:description>
  <cp:lastModifiedBy/>
  <cp:revision>1</cp:revision>
  <dcterms:created xsi:type="dcterms:W3CDTF">2013-12-23T23:15:00Z</dcterms:created>
  <dcterms:modified xsi:type="dcterms:W3CDTF">2013-12-23T23:15:00Z</dcterms:modified>
  <cp:category/>
</cp:coreProperties>
</file>